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eno"/>
        <w:shd w:fill="418AB3" w:val="clear"/>
        <w:spacing w:before="240" w:after="160"/>
        <w:rPr>
          <w:rFonts w:ascii="Calibri" w:hAnsi="Calibri" w:cs="Calibri" w:asciiTheme="minorHAnsi" w:cstheme="minorHAnsi" w:hAnsiTheme="minorHAnsi"/>
          <w:b/>
          <w:b/>
          <w:bCs/>
          <w:caps w:val="false"/>
          <w:smallCaps w:val="false"/>
        </w:rPr>
      </w:pPr>
      <w:r>
        <w:rPr>
          <w:b/>
          <w:bCs/>
        </w:rPr>
        <w:t>AUTEX Demi voda</w:t>
      </w:r>
    </w:p>
    <w:p>
      <w:pPr>
        <w:pStyle w:val="Default"/>
        <w:ind w:left="2124" w:hanging="2124"/>
        <w:jc w:val="both"/>
        <w:rPr>
          <w:b/>
          <w:b/>
          <w:bCs/>
          <w:color w:val="00B050"/>
        </w:rPr>
      </w:pPr>
      <w:r>
        <w:rPr>
          <w:b/>
          <w:bCs/>
          <w:color w:val="00B050"/>
        </w:rPr>
      </w:r>
    </w:p>
    <w:p>
      <w:pPr>
        <w:pStyle w:val="Default"/>
        <w:ind w:left="2124" w:hanging="2124"/>
        <w:jc w:val="both"/>
        <w:rPr>
          <w:b/>
          <w:b/>
          <w:bCs/>
          <w:color w:val="00B050"/>
        </w:rPr>
      </w:pPr>
      <w:r>
        <w:rPr>
          <w:b/>
          <w:bCs/>
          <w:color w:val="00B050"/>
        </w:rPr>
      </w:r>
    </w:p>
    <w:p>
      <w:pPr>
        <w:pStyle w:val="Default"/>
        <w:ind w:left="2124" w:hanging="2124"/>
        <w:jc w:val="both"/>
        <w:rPr/>
      </w:pPr>
      <w:r>
        <w:rPr>
          <w:b/>
          <w:bCs/>
          <w:color w:val="0070C0"/>
        </w:rPr>
        <w:t>POPIS:</w:t>
      </w:r>
      <w:r>
        <w:rPr>
          <w:b/>
          <w:bCs/>
          <w:color w:val="00B050"/>
          <w:sz w:val="28"/>
          <w:szCs w:val="28"/>
        </w:rPr>
        <w:tab/>
      </w:r>
      <w:r>
        <w:rPr>
          <w:b w:val="false"/>
          <w:bCs w:val="false"/>
          <w:color w:val="000000"/>
          <w:sz w:val="24"/>
          <w:szCs w:val="24"/>
        </w:rPr>
        <w:t>Je</w:t>
      </w:r>
      <w:r>
        <w:rPr>
          <w:b w:val="false"/>
          <w:bCs w:val="false"/>
          <w:color w:val="000000"/>
          <w:sz w:val="24"/>
          <w:szCs w:val="24"/>
        </w:rPr>
        <w:t xml:space="preserve"> špeciálne čistá-prefiltrovaná voda, z ktorej sú odstránené  všetky minerály, solí, ako sú vápnik, horčík, sodík, chlorid, sulfát, dusičnan a hydrogenuhličitan (sóda). Použitie: laserové rezanie, v laboratóriách a pri testovaní napr. autoklávov, čistenie vody pre výrobu počítačových procesorov a ďalšej mikroelektroniky, automobilový priemysel, chladiace systémy, napájanie vysokotlakových bojlerov, naparovacie žehličky, akváriá, hasiace prístroje. </w:t>
      </w:r>
      <w:r>
        <w:rPr>
          <w:b w:val="false"/>
          <w:bCs w:val="false"/>
          <w:color w:val="000000"/>
          <w:sz w:val="24"/>
          <w:szCs w:val="24"/>
        </w:rPr>
        <w:t xml:space="preserve">Je to číra kvapalina bez farby, chuti a zápachu. Vyrába sa z pitnej vody filtráciou. </w:t>
      </w:r>
    </w:p>
    <w:p>
      <w:pPr>
        <w:pStyle w:val="Default"/>
        <w:ind w:left="2124" w:hanging="2124"/>
        <w:jc w:val="both"/>
        <w:rPr/>
      </w:pPr>
      <w:r>
        <w:rPr/>
      </w:r>
    </w:p>
    <w:p>
      <w:pPr>
        <w:pStyle w:val="Default"/>
        <w:ind w:left="2124" w:hanging="2124"/>
        <w:jc w:val="both"/>
        <w:rPr>
          <w:color w:val="00B050"/>
          <w:u w:val="single"/>
        </w:rPr>
      </w:pPr>
      <w:r>
        <w:rPr>
          <w:color w:val="00B050"/>
          <w:u w:val="single"/>
        </w:rPr>
      </w:r>
    </w:p>
    <w:p>
      <w:pPr>
        <w:pStyle w:val="Default"/>
        <w:ind w:left="2124" w:hanging="2124"/>
        <w:jc w:val="both"/>
        <w:rPr/>
      </w:pPr>
      <w:r>
        <w:rPr>
          <w:b/>
          <w:bCs/>
          <w:color w:val="0070C0"/>
        </w:rPr>
        <w:t>POUŽITIE:</w:t>
      </w:r>
      <w:r>
        <w:rPr>
          <w:color w:val="00B050"/>
        </w:rPr>
        <w:t xml:space="preserve"> </w:t>
        <w:tab/>
      </w:r>
      <w:r>
        <w:rPr/>
        <w:t>J</w:t>
      </w:r>
      <w:r>
        <w:rPr/>
        <w:t>e určená na všeobecné použitie. Vhodná na prípravu roztokov v chemických laboratóriách, riedenie nemrznúcich zmesi, plnenie akumulátorov, fotografick</w:t>
      </w:r>
      <w:bookmarkStart w:id="0" w:name="_GoBack"/>
      <w:bookmarkEnd w:id="0"/>
      <w:r>
        <w:rPr/>
        <w:t>ú prax a do naparovacích žehličiek. Nie je vhodná na potravinárske účely</w:t>
      </w:r>
    </w:p>
    <w:p>
      <w:pPr>
        <w:pStyle w:val="Normal"/>
        <w:tabs>
          <w:tab w:val="left" w:pos="261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left" w:pos="2370" w:leader="none"/>
        </w:tabs>
        <w:rPr>
          <w:rFonts w:ascii="Times New Roman" w:hAnsi="Times New Roman" w:cs="Times New Roman"/>
          <w:b/>
          <w:b/>
          <w:bCs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</w:r>
    </w:p>
    <w:p>
      <w:pPr>
        <w:pStyle w:val="Normal"/>
        <w:tabs>
          <w:tab w:val="left" w:pos="2370" w:leader="none"/>
        </w:tabs>
        <w:rPr>
          <w:rFonts w:ascii="Times New Roman" w:hAnsi="Times New Roman" w:cs="Times New Roman"/>
          <w:b/>
          <w:b/>
          <w:bCs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70C0"/>
          <w:sz w:val="24"/>
          <w:szCs w:val="24"/>
        </w:rPr>
        <w:t>VLASTNOSTI: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4749165" cy="841375"/>
                <wp:effectExtent l="0" t="0" r="0" b="0"/>
                <wp:wrapSquare wrapText="bothSides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165" cy="84137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right" w:tblpY="95" w:topFromText="0" w:vertAnchor="text"/>
                              <w:tblW w:w="7479" w:type="dxa"/>
                              <w:jc w:val="right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770"/>
                              <w:gridCol w:w="3708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color w:val="306785" w:themeColor="accent1" w:themeShade="bf"/>
                                      <w:sz w:val="22"/>
                                      <w:szCs w:val="22"/>
                                    </w:rP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color w:val="306785" w:themeColor="accent1" w:themeShade="bf"/>
                                      <w:sz w:val="22"/>
                                      <w:szCs w:val="22"/>
                                    </w:rPr>
                                    <w:t>ŠPECIFIKÁCIA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Zápach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Bez vône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5,4 - 7,6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Vodivosť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0-15 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bookmarkStart w:id="1" w:name="__UnoMark__588_220556196"/>
                                  <w:bookmarkStart w:id="2" w:name="__UnoMark__589_220556196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Hustota 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Default"/>
                                    <w:rPr/>
                                  </w:pPr>
                                  <w:bookmarkStart w:id="3" w:name="__UnoMark__590_220556196"/>
                                  <w:bookmarkEnd w:id="3"/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1000 g/cm3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3.95pt;height:66.25pt;mso-wrap-distance-left:7.05pt;mso-wrap-distance-right:7.05pt;mso-wrap-distance-top:0pt;mso-wrap-distance-bottom:0pt;margin-top:4.75pt;mso-position-vertical-relative:text;margin-left:106.3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right" w:tblpY="95" w:topFromText="0" w:vertAnchor="text"/>
                        <w:tblW w:w="7479" w:type="dxa"/>
                        <w:jc w:val="right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770"/>
                        <w:gridCol w:w="3708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37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color w:val="306785" w:themeColor="accent1" w:themeShade="bf"/>
                                <w:sz w:val="22"/>
                                <w:szCs w:val="22"/>
                              </w:rPr>
                              <w:t>PARAMETER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color w:val="306785" w:themeColor="accent1" w:themeShade="bf"/>
                                <w:sz w:val="22"/>
                                <w:szCs w:val="22"/>
                              </w:rPr>
                              <w:t>ŠPECIFIKÁCIA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37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Zápach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Bez vône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37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5,4 - 7,6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37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Vodivosť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0-15 uS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37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bookmarkStart w:id="4" w:name="__UnoMark__588_220556196"/>
                            <w:bookmarkStart w:id="5" w:name="__UnoMark__589_220556196"/>
                            <w:bookmarkEnd w:id="4"/>
                            <w:bookmarkEnd w:id="5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Hustota 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Default"/>
                              <w:rPr/>
                            </w:pPr>
                            <w:bookmarkStart w:id="6" w:name="__UnoMark__590_220556196"/>
                            <w:bookmarkEnd w:id="6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1000 g/cm3 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left" w:pos="2370" w:leader="none"/>
        </w:tabs>
        <w:rPr>
          <w:rFonts w:ascii="Times New Roman" w:hAnsi="Times New Roman" w:cs="Times New Roman"/>
          <w:b/>
          <w:b/>
          <w:bCs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  <w:t xml:space="preserve"> </w:t>
      </w:r>
    </w:p>
    <w:p>
      <w:pPr>
        <w:pStyle w:val="Normal"/>
        <w:ind w:left="2832" w:hanging="2832"/>
        <w:jc w:val="both"/>
        <w:rPr>
          <w:rFonts w:ascii="Times New Roman" w:hAnsi="Times New Roman" w:cs="Times New Roman"/>
          <w:b/>
          <w:b/>
          <w:bCs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</w:r>
    </w:p>
    <w:p>
      <w:pPr>
        <w:pStyle w:val="Normal"/>
        <w:ind w:left="2832" w:hanging="2832"/>
        <w:jc w:val="both"/>
        <w:rPr>
          <w:rFonts w:ascii="Times New Roman" w:hAnsi="Times New Roman" w:cs="Times New Roman"/>
          <w:b/>
          <w:b/>
          <w:bCs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B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B050"/>
          <w:sz w:val="28"/>
          <w:szCs w:val="28"/>
        </w:rPr>
        <w:tab/>
      </w:r>
    </w:p>
    <w:p>
      <w:pPr>
        <w:pStyle w:val="Normal"/>
        <w:ind w:left="2832" w:hanging="2832"/>
        <w:jc w:val="both"/>
        <w:rPr>
          <w:rFonts w:ascii="Times New Roman" w:hAnsi="Times New Roman" w:cs="Times New Roman"/>
          <w:b/>
          <w:b/>
          <w:bCs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70C0"/>
          <w:sz w:val="24"/>
          <w:szCs w:val="24"/>
        </w:rPr>
        <w:t>BALENIE:</w:t>
      </w: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1L, 2L, 3L,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5L, 10L. Väčšie balenia podľa požiadavky zákazníka.</w:t>
      </w:r>
    </w:p>
    <w:p>
      <w:pPr>
        <w:pStyle w:val="Normal"/>
        <w:ind w:left="2832" w:hanging="283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70C0"/>
          <w:sz w:val="24"/>
          <w:szCs w:val="24"/>
        </w:rPr>
        <w:t>SKLADOVANIE:</w:t>
      </w: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Skladovať v suchých a dobre vetrateľných priestoroch vo zvislej polohe. Chráňte pred slnečným žiarením. Odporúčaná skladovacia teplota +5 až +25°C.</w:t>
      </w:r>
    </w:p>
    <w:p>
      <w:pPr>
        <w:pStyle w:val="Normal"/>
        <w:ind w:left="2832" w:hanging="283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70C0"/>
          <w:sz w:val="24"/>
          <w:szCs w:val="24"/>
        </w:rPr>
        <w:t>DOPRAVA:</w:t>
      </w: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V bežných krytých dopravných prostriedkoch.</w:t>
      </w:r>
    </w:p>
    <w:p>
      <w:pPr>
        <w:pStyle w:val="Normal"/>
        <w:ind w:left="2832" w:hanging="283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70C0"/>
          <w:sz w:val="24"/>
          <w:szCs w:val="24"/>
        </w:rPr>
        <w:t>ZÁRUČNÁ DOBA:</w:t>
      </w:r>
      <w:r>
        <w:rPr>
          <w:rFonts w:cs="Times New Roman" w:ascii="Times New Roman" w:hAnsi="Times New Roman"/>
          <w:b/>
          <w:bCs/>
          <w:color w:val="00B050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24 mesiacov od dátumu výroby.</w:t>
      </w:r>
    </w:p>
    <w:p>
      <w:pPr>
        <w:pStyle w:val="Normal"/>
        <w:ind w:left="2832" w:hanging="2832"/>
        <w:jc w:val="both"/>
        <w:rPr/>
      </w:pPr>
      <w:r>
        <w:rPr>
          <w:rFonts w:cs="Times New Roman" w:ascii="Times New Roman" w:hAnsi="Times New Roman"/>
          <w:b/>
          <w:bCs/>
          <w:color w:val="0070C0"/>
          <w:sz w:val="24"/>
          <w:szCs w:val="24"/>
        </w:rPr>
        <w:t>VÝROBCA: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AUTEX s.r.o., Kragujevská 3679/22C, 010 01 Žilina, Slovakia</w:t>
      </w:r>
      <w:r>
        <w:rPr>
          <w:rFonts w:cs="Times New Roman" w:ascii="Times New Roman" w:hAnsi="Times New Roman"/>
          <w:sz w:val="24"/>
          <w:szCs w:val="24"/>
        </w:rPr>
        <w:t>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080" w:right="1080" w:header="720" w:top="1080" w:footer="720" w:bottom="1080" w:gutter="0"/>
      <w:pgNumType w:start="1"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pacing w:lineRule="auto" w:line="240" w:before="4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pacing w:lineRule="auto" w:line="240" w:before="40" w:after="0"/>
      <w:rPr/>
    </w:pPr>
    <w:r>
      <w:rPr/>
      <w:t>AUTEX s.r.o., Kragujevská 3679/22C, 010 01 Žilina, IČO: 36389714, Mobil: 0903 735 214, E-mail: autexhaj@autexsro.sk</w:t>
    </w:r>
  </w:p>
  <w:p>
    <w:pPr>
      <w:pStyle w:val="Pta"/>
      <w:rPr/>
    </w:pPr>
    <w:r>
      <w:rPr/>
      <w:t>Prevádzka Háj 207, 039 01 Turčianske Teplice, www.oleje-autex.sk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Normal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rPr>
        <w:rFonts w:ascii="Arial" w:hAnsi="Arial" w:cs="Arial"/>
        <w:b/>
        <w:b/>
        <w:bCs/>
        <w:color w:val="306785" w:themeColor="accent1" w:themeShade="bf"/>
        <w:sz w:val="28"/>
        <w:szCs w:val="28"/>
      </w:rPr>
    </w:pPr>
    <w:r>
      <w:rPr/>
      <w:drawing>
        <wp:inline distT="0" distB="0" distL="0" distR="0">
          <wp:extent cx="1276350" cy="361950"/>
          <wp:effectExtent l="0" t="0" r="0" b="0"/>
          <wp:docPr id="2" name="Obrázok 1" descr="LOGO Au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LOGO Autex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 w:ascii="Arial" w:hAnsi="Arial"/>
        <w:b/>
        <w:bCs/>
        <w:color w:val="000000"/>
        <w:sz w:val="28"/>
        <w:szCs w:val="28"/>
      </w:rPr>
      <w:t xml:space="preserve">           </w:t>
    </w:r>
    <w:r>
      <w:rPr>
        <w:rFonts w:cs="Arial" w:ascii="Arial" w:hAnsi="Arial"/>
        <w:b/>
        <w:bCs/>
        <w:color w:val="306785" w:themeColor="accent1" w:themeShade="bf"/>
        <w:sz w:val="28"/>
        <w:szCs w:val="28"/>
      </w:rPr>
      <w:t>TECHNICKO INFORMAČNÝ LIST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color w:val="595959" w:themeColor="text1" w:themeTint="a6"/>
        <w:lang w:val="sk-SK" w:eastAsia="ja-JP" w:bidi="ar-SA"/>
      </w:rPr>
    </w:rPrDefault>
    <w:pPrDefault>
      <w:pPr>
        <w:spacing w:lineRule="auto" w:line="288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semiHidden="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semiHidden="0" w:unhideWhenUsed="0" w:qFormat="1"/>
    <w:lsdException w:name="Salutation" w:uiPriority="8"/>
    <w:lsdException w:name="Date" w:uiPriority="8"/>
    <w:lsdException w:name="Strong" w:uiPriority="9" w:semiHidden="0" w:unhideWhenUsed="0" w:qFormat="1"/>
    <w:lsdException w:name="Emphasis" w:uiPriority="2" w:semiHidden="0" w:unhideWhenUsed="0" w:qFormat="1"/>
    <w:lsdException w:name="Table Grid" w:uiPriority="39" w:semiHidden="0" w:unhideWhenUsed="0"/>
    <w:lsdException w:name="Placeholder Text" w:unhideWhenUsed="0"/>
    <w:lsdException w:name="No Spacing" w:uiPriority="9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1cb8"/>
    <w:pPr>
      <w:widowControl/>
      <w:bidi w:val="0"/>
      <w:spacing w:lineRule="auto" w:line="288" w:before="40" w:after="160"/>
      <w:jc w:val="left"/>
    </w:pPr>
    <w:rPr>
      <w:rFonts w:ascii="Calibri" w:hAnsi="Calibri" w:eastAsia="" w:cs="" w:asciiTheme="minorHAnsi" w:cstheme="minorBidi" w:eastAsiaTheme="minorEastAsia" w:hAnsiTheme="minorHAnsi"/>
      <w:color w:val="595959" w:themeColor="text1" w:themeTint="a6"/>
      <w:sz w:val="20"/>
      <w:szCs w:val="20"/>
      <w:lang w:val="sk-SK" w:eastAsia="ja-JP" w:bidi="ar-SA"/>
    </w:rPr>
  </w:style>
  <w:style w:type="paragraph" w:styleId="Nadpis1">
    <w:name w:val="Nadpis 1"/>
    <w:basedOn w:val="Normal"/>
    <w:unhideWhenUsed/>
    <w:qFormat/>
    <w:rsid w:val="000d1cb8"/>
    <w:pPr>
      <w:jc w:val="right"/>
      <w:outlineLvl w:val="0"/>
    </w:pPr>
    <w:rPr>
      <w:rFonts w:ascii="Calibri" w:hAnsi="Calibri" w:eastAsia="" w:cs="" w:asciiTheme="majorHAnsi" w:cstheme="majorBidi" w:eastAsiaTheme="majorEastAsia" w:hAnsiTheme="majorHAnsi"/>
      <w:caps/>
      <w:color w:val="418AB3" w:themeColor="accent1"/>
      <w:sz w:val="21"/>
      <w:szCs w:val="21"/>
    </w:rPr>
  </w:style>
  <w:style w:type="paragraph" w:styleId="Nadpis2">
    <w:name w:val="Nadpis 2"/>
    <w:basedOn w:val="Normal"/>
    <w:unhideWhenUsed/>
    <w:qFormat/>
    <w:rsid w:val="000d1cb8"/>
    <w:pPr>
      <w:keepNext/>
      <w:keepLines/>
      <w:spacing w:before="40" w:after="4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aps/>
      <w:color w:val="404040" w:themeColor="text1" w:themeTint="bf"/>
    </w:rPr>
  </w:style>
  <w:style w:type="paragraph" w:styleId="Nadpis3">
    <w:name w:val="Nadpis 3"/>
    <w:basedOn w:val="Normal"/>
    <w:link w:val="Nadpis3Char"/>
    <w:uiPriority w:val="9"/>
    <w:unhideWhenUsed/>
    <w:rsid w:val="000d1cb8"/>
    <w:pPr>
      <w:keepNext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18AB3" w:themeColor="accent1"/>
    </w:rPr>
  </w:style>
  <w:style w:type="paragraph" w:styleId="Nadpis4">
    <w:name w:val="Nadpis 4"/>
    <w:basedOn w:val="Normal"/>
    <w:link w:val="Nadpis4Char"/>
    <w:uiPriority w:val="9"/>
    <w:semiHidden/>
    <w:unhideWhenUsed/>
    <w:rsid w:val="000d1cb8"/>
    <w:pPr>
      <w:keepNext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18AB3" w:themeColor="accent1"/>
    </w:rPr>
  </w:style>
  <w:style w:type="paragraph" w:styleId="Nadpis5">
    <w:name w:val="Nadpis 5"/>
    <w:basedOn w:val="Normal"/>
    <w:link w:val="Nadpis5Char"/>
    <w:uiPriority w:val="9"/>
    <w:semiHidden/>
    <w:unhideWhenUsed/>
    <w:qFormat/>
    <w:rsid w:val="000d1cb8"/>
    <w:pPr>
      <w:keepNext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04458" w:themeColor="accent1" w:themeShade="7f"/>
    </w:rPr>
  </w:style>
  <w:style w:type="paragraph" w:styleId="Nadpis6">
    <w:name w:val="Nadpis 6"/>
    <w:basedOn w:val="Normal"/>
    <w:link w:val="Nadpis6Char"/>
    <w:uiPriority w:val="9"/>
    <w:semiHidden/>
    <w:unhideWhenUsed/>
    <w:qFormat/>
    <w:rsid w:val="000d1cb8"/>
    <w:pPr>
      <w:keepNext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04458" w:themeColor="accent1" w:themeShade="7f"/>
    </w:rPr>
  </w:style>
  <w:style w:type="paragraph" w:styleId="Nadpis7">
    <w:name w:val="Nadpis 7"/>
    <w:basedOn w:val="Normal"/>
    <w:link w:val="Nadpis7Char"/>
    <w:uiPriority w:val="9"/>
    <w:semiHidden/>
    <w:unhideWhenUsed/>
    <w:qFormat/>
    <w:rsid w:val="000d1cb8"/>
    <w:pPr>
      <w:keepNext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Nadpis 8"/>
    <w:basedOn w:val="Normal"/>
    <w:link w:val="Nadpis8Char"/>
    <w:uiPriority w:val="9"/>
    <w:semiHidden/>
    <w:unhideWhenUsed/>
    <w:qFormat/>
    <w:rsid w:val="000d1cb8"/>
    <w:pPr>
      <w:keepNext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04040" w:themeColor="text1" w:themeTint="bf"/>
    </w:rPr>
  </w:style>
  <w:style w:type="paragraph" w:styleId="Nadpis9">
    <w:name w:val="Nadpis 9"/>
    <w:basedOn w:val="Normal"/>
    <w:link w:val="Nadpis9Char"/>
    <w:uiPriority w:val="9"/>
    <w:semiHidden/>
    <w:unhideWhenUsed/>
    <w:qFormat/>
    <w:rsid w:val="000d1cb8"/>
    <w:pPr>
      <w:keepNext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Char" w:customStyle="1">
    <w:name w:val="Päta Char"/>
    <w:basedOn w:val="DefaultParagraphFont"/>
    <w:link w:val="Pta"/>
    <w:uiPriority w:val="1"/>
    <w:qFormat/>
    <w:rsid w:val="000d1cb8"/>
    <w:rPr/>
  </w:style>
  <w:style w:type="character" w:styleId="PlaceholderText">
    <w:name w:val="Placeholder Text"/>
    <w:basedOn w:val="DefaultParagraphFont"/>
    <w:uiPriority w:val="99"/>
    <w:semiHidden/>
    <w:qFormat/>
    <w:rsid w:val="000d1cb8"/>
    <w:rPr>
      <w:color w:val="808080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0d1cb8"/>
    <w:rPr>
      <w:rFonts w:ascii="Calibri" w:hAnsi="Calibri" w:eastAsia="" w:cs="" w:asciiTheme="majorHAnsi" w:cstheme="majorBidi" w:eastAsiaTheme="majorEastAsia" w:hAnsiTheme="majorHAnsi"/>
      <w:b/>
      <w:bCs/>
      <w:color w:val="418AB3" w:themeColor="accent1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0d1cb8"/>
    <w:rPr>
      <w:rFonts w:ascii="Calibri" w:hAnsi="Calibri" w:eastAsia="" w:cs="" w:asciiTheme="majorHAnsi" w:cstheme="majorBidi" w:eastAsiaTheme="majorEastAsia" w:hAnsiTheme="majorHAnsi"/>
      <w:b/>
      <w:bCs/>
      <w:i/>
      <w:iCs/>
      <w:color w:val="418AB3" w:themeColor="accent1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0d1cb8"/>
    <w:rPr>
      <w:rFonts w:ascii="Calibri" w:hAnsi="Calibri" w:eastAsia="" w:cs="" w:asciiTheme="majorHAnsi" w:cstheme="majorBidi" w:eastAsiaTheme="majorEastAsia" w:hAnsiTheme="majorHAnsi"/>
      <w:color w:val="204458" w:themeColor="accent1" w:themeShade="7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0d1cb8"/>
    <w:rPr>
      <w:rFonts w:ascii="Calibri" w:hAnsi="Calibri" w:eastAsia="" w:cs="" w:asciiTheme="majorHAnsi" w:cstheme="majorBidi" w:eastAsiaTheme="majorEastAsia" w:hAnsiTheme="majorHAnsi"/>
      <w:i/>
      <w:iCs/>
      <w:color w:val="204458" w:themeColor="accent1" w:themeShade="7f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0d1cb8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0d1cb8"/>
    <w:rPr>
      <w:rFonts w:ascii="Calibri" w:hAnsi="Calibri" w:eastAsia="" w:cs="" w:asciiTheme="majorHAnsi" w:cstheme="majorBidi" w:eastAsiaTheme="majorEastAsia" w:hAnsiTheme="majorHAnsi"/>
      <w:color w:val="404040" w:themeColor="text1" w:themeTint="bf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0d1cb8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Zdraznenie">
    <w:name w:val="Zdôraznenie"/>
    <w:basedOn w:val="DefaultParagraphFont"/>
    <w:unhideWhenUsed/>
    <w:qFormat/>
    <w:rsid w:val="000d1cb8"/>
    <w:rPr>
      <w:color w:val="418AB3" w:themeColor="accent1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0d1cb8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6582e"/>
    <w:rPr>
      <w:rFonts w:ascii="Tahoma" w:hAnsi="Tahoma" w:cs="Tahoma"/>
      <w:sz w:val="16"/>
      <w:szCs w:val="16"/>
    </w:rPr>
  </w:style>
  <w:style w:type="character" w:styleId="St" w:customStyle="1">
    <w:name w:val="st"/>
    <w:qFormat/>
    <w:rsid w:val="00c6460e"/>
    <w:rPr/>
  </w:style>
  <w:style w:type="character" w:styleId="ListLabel1">
    <w:name w:val="ListLabel 1"/>
    <w:qFormat/>
    <w:rPr>
      <w:rFonts w:cs="Courier New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ta">
    <w:name w:val="Päta"/>
    <w:basedOn w:val="Normal"/>
    <w:link w:val="PtaChar"/>
    <w:uiPriority w:val="1"/>
    <w:unhideWhenUsed/>
    <w:rsid w:val="000d1cb8"/>
    <w:pPr>
      <w:spacing w:lineRule="auto" w:line="240" w:before="40" w:after="0"/>
    </w:pPr>
    <w:rPr/>
  </w:style>
  <w:style w:type="paragraph" w:styleId="Textivotopisu" w:customStyle="1">
    <w:name w:val="Text životopisu"/>
    <w:basedOn w:val="Normal"/>
    <w:qFormat/>
    <w:rsid w:val="000d1cb8"/>
    <w:pPr>
      <w:spacing w:before="40" w:after="40"/>
      <w:ind w:right="1440" w:hanging="0"/>
    </w:pPr>
    <w:rPr/>
  </w:style>
  <w:style w:type="paragraph" w:styleId="Kontaktninformcie" w:customStyle="1">
    <w:name w:val="Kontaktné informácie"/>
    <w:basedOn w:val="Normal"/>
    <w:qFormat/>
    <w:rsid w:val="000d1cb8"/>
    <w:pPr>
      <w:spacing w:lineRule="auto" w:line="240" w:before="40" w:after="0"/>
      <w:jc w:val="right"/>
    </w:pPr>
    <w:rPr>
      <w:sz w:val="18"/>
      <w:szCs w:val="18"/>
    </w:rPr>
  </w:style>
  <w:style w:type="paragraph" w:styleId="Meno" w:customStyle="1">
    <w:name w:val="Meno"/>
    <w:basedOn w:val="Normal"/>
    <w:qFormat/>
    <w:rsid w:val="000d1cb8"/>
    <w:pPr>
      <w:pBdr>
        <w:top w:val="single" w:sz="4" w:space="4" w:color="418AB3"/>
        <w:left w:val="single" w:sz="4" w:space="6" w:color="418AB3"/>
        <w:bottom w:val="single" w:sz="4" w:space="4" w:color="418AB3"/>
        <w:right w:val="single" w:sz="4" w:space="6" w:color="418AB3"/>
      </w:pBdr>
      <w:shd w:val="clear" w:color="auto" w:fill="418AB3" w:themeFill="accent1"/>
      <w:spacing w:before="240" w:after="160"/>
      <w:ind w:left="144" w:right="144" w:hanging="0"/>
    </w:pPr>
    <w:rPr>
      <w:rFonts w:ascii="Calibri" w:hAnsi="Calibri" w:eastAsia="" w:cs="" w:asciiTheme="majorHAnsi" w:cstheme="majorBidi" w:eastAsiaTheme="majorEastAsia" w:hAnsiTheme="majorHAnsi"/>
      <w:caps/>
      <w:color w:val="FFFFFF" w:themeColor="background1"/>
      <w:sz w:val="32"/>
      <w:szCs w:val="32"/>
    </w:rPr>
  </w:style>
  <w:style w:type="paragraph" w:styleId="Hlavika">
    <w:name w:val="Hlavička"/>
    <w:basedOn w:val="Normal"/>
    <w:link w:val="HlavikaChar"/>
    <w:uiPriority w:val="99"/>
    <w:unhideWhenUsed/>
    <w:rsid w:val="000d1cb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b0b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sk-SK" w:val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658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412"/>
    <w:pPr>
      <w:spacing w:before="40" w:after="160"/>
      <w:ind w:left="720" w:hanging="0"/>
      <w:contextualSpacing/>
    </w:pPr>
    <w:rPr/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0d1c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ukaivotopisu">
    <w:name w:val="Tabuľka životopisu"/>
    <w:basedOn w:val="Normlnatabuka"/>
    <w:uiPriority w:val="99"/>
    <w:rsid w:val="000d1cb8"/>
    <w:tblPr>
      <w:tblBorders>
        <w:insideH w:val="single" w:color="418AB3" w:themeColor="accent1" w:sz="4" w:space="0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ukalistu">
    <w:name w:val="Tabuľka listu"/>
    <w:basedOn w:val="Normlnatabuka"/>
    <w:uiPriority w:val="99"/>
    <w:rsid w:val="000d1cb8"/>
    <w:pPr>
      <w:ind w:right="144"/>
      <w:spacing w:after="0" w:line="240" w:lineRule="auto"/>
    </w:pPr>
    <w:tblPr>
      <w:tblBorders>
        <w:insideH w:val="single" w:color="D9D9D9" w:themeColor="background1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  <w:tblPr/>
    </w:tblStylePr>
    <w:tblStylePr w:type="firstCol">
      <w:rPr>
        <w:b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Štrukturovaný životopis (jednoduchý návrh)</Template>
  <TotalTime>17</TotalTime>
  <Application>LibreOffice/5.0.4.2$Windows_X86_64 LibreOffice_project/2b9802c1994aa0b7dc6079e128979269cf95bc78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2020-10-12T09:52:00Z</dcterms:created>
  <dc:creator>AUTEX LIEH  TECHNICKÝ, AROMATIzovaný</dc:creator>
  <cp:keywords>[Webová lokalita]</cp:keywords>
  <dc:language>sk-SK</dc:language>
  <cp:lastPrinted>2020-05-06T09:07:00Z</cp:lastPrinted>
  <dcterms:modified xsi:type="dcterms:W3CDTF">2022-10-12T08:12:03Z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